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6241E"/>
          <w:sz w:val="40"/>
          <w:szCs w:val="40"/>
        </w:rPr>
        <w:t xml:space="preserve">Be the AI Referee</w:t>
      </w:r>
    </w:p>
    <w:p>
      <w:pPr>
        <w:spacing w:after="200"/>
      </w:pPr>
      <w:r>
        <w:rPr>
          <w:i/>
          <w:iCs/>
          <w:color w:val="5A6A63"/>
          <w:sz w:val="22"/>
          <w:szCs w:val="22"/>
        </w:rPr>
        <w:t xml:space="preserve">How does AI learn? A no-technology lesson where the class trains an 'AI referee' to call a badminton shot IN or OUT. The unplugged half of the CodeAI project.</w:t>
      </w:r>
    </w:p>
    <w:p>
      <w:pPr>
        <w:pBdr>
          <w:bottom w:val="single" w:color="D9E2DD" w:sz="6" w:space="1"/>
        </w:pBdr>
        <w:spacing w:after="150"/>
      </w:pPr>
    </w:p>
    <w:tbl>
      <w:tblPr>
        <w:tblW w:type="dxa" w:w="9330"/>
        <w:tblBorders>
          <w:top w:val="single" w:color="auto" w:sz="4"/>
          <w:left w:val="single" w:color="auto" w:sz="4"/>
          <w:bottom w:val="single" w:color="auto" w:sz="4"/>
          <w:right w:val="single" w:color="auto" w:sz="4"/>
          <w:insideH w:val="single" w:color="auto" w:sz="4"/>
          <w:insideV w:val="single" w:color="auto" w:sz="4"/>
        </w:tblBorders>
      </w:tblPr>
      <w:tblGrid>
        <w:gridCol w:w="3110"/>
        <w:gridCol w:w="3110"/>
        <w:gridCol w:w="3110"/>
      </w:tblGrid>
      <w:tr>
        <w:tc>
          <w:tcPr>
            <w:tcW w:type="dxa" w:w="3110"/>
            <w:shd w:fill="EFF6F1" w:val="clear"/>
            <w:tcMar>
              <w:top w:type="dxa" w:w="80"/>
              <w:left w:type="dxa" w:w="120"/>
              <w:bottom w:type="dxa" w:w="80"/>
              <w:right w:type="dxa" w:w="120"/>
            </w:tcMar>
          </w:tcPr>
          <w:p>
            <w:r>
              <w:rPr>
                <w:b/>
                <w:bCs/>
                <w:color w:val="1F7A4D"/>
                <w:sz w:val="18"/>
                <w:szCs w:val="18"/>
              </w:rPr>
              <w:t xml:space="preserve">Subject</w:t>
            </w:r>
          </w:p>
          <w:p>
            <w:r>
              <w:rPr>
                <w:color w:val="16241E"/>
                <w:sz w:val="20"/>
                <w:szCs w:val="20"/>
              </w:rPr>
              <w:t xml:space="preserve">AI literacy / digital citizenship</w:t>
            </w:r>
          </w:p>
        </w:tc>
        <w:tc>
          <w:tcPr>
            <w:tcW w:type="dxa" w:w="3110"/>
            <w:shd w:fill="EFF6F1" w:val="clear"/>
            <w:tcMar>
              <w:top w:type="dxa" w:w="80"/>
              <w:left w:type="dxa" w:w="120"/>
              <w:bottom w:type="dxa" w:w="80"/>
              <w:right w:type="dxa" w:w="120"/>
            </w:tcMar>
          </w:tcPr>
          <w:p>
            <w:r>
              <w:rPr>
                <w:b/>
                <w:bCs/>
                <w:color w:val="1F7A4D"/>
                <w:sz w:val="18"/>
                <w:szCs w:val="18"/>
              </w:rPr>
              <w:t xml:space="preserve">Grade</w:t>
            </w:r>
          </w:p>
          <w:p>
            <w:r>
              <w:rPr>
                <w:color w:val="16241E"/>
                <w:sz w:val="20"/>
                <w:szCs w:val="20"/>
              </w:rPr>
              <w:t xml:space="preserve">3–5 (adaptable)</w:t>
            </w:r>
          </w:p>
        </w:tc>
        <w:tc>
          <w:tcPr>
            <w:tcW w:type="dxa" w:w="3110"/>
            <w:shd w:fill="EFF6F1" w:val="clear"/>
            <w:tcMar>
              <w:top w:type="dxa" w:w="80"/>
              <w:left w:type="dxa" w:w="120"/>
              <w:bottom w:type="dxa" w:w="80"/>
              <w:right w:type="dxa" w:w="120"/>
            </w:tcMar>
          </w:tcPr>
          <w:p>
            <w:r>
              <w:rPr>
                <w:b/>
                <w:bCs/>
                <w:color w:val="1F7A4D"/>
                <w:sz w:val="18"/>
                <w:szCs w:val="18"/>
              </w:rPr>
              <w:t xml:space="preserve">Time</w:t>
            </w:r>
          </w:p>
          <w:p>
            <w:r>
              <w:rPr>
                <w:color w:val="16241E"/>
                <w:sz w:val="20"/>
                <w:szCs w:val="20"/>
              </w:rPr>
              <w:t xml:space="preserve">~50 minutes</w:t>
            </w:r>
          </w:p>
        </w:tc>
      </w:tr>
      <w:tr>
        <w:tc>
          <w:tcPr>
            <w:tcW w:type="dxa" w:w="3110"/>
            <w:shd w:fill="EFF6F1" w:val="clear"/>
            <w:tcMar>
              <w:top w:type="dxa" w:w="80"/>
              <w:left w:type="dxa" w:w="120"/>
              <w:bottom w:type="dxa" w:w="80"/>
              <w:right w:type="dxa" w:w="120"/>
            </w:tcMar>
          </w:tcPr>
          <w:p>
            <w:r>
              <w:rPr>
                <w:b/>
                <w:bCs/>
                <w:color w:val="1F7A4D"/>
                <w:sz w:val="18"/>
                <w:szCs w:val="18"/>
              </w:rPr>
              <w:t xml:space="preserve">Group size</w:t>
            </w:r>
          </w:p>
          <w:p>
            <w:r>
              <w:rPr>
                <w:color w:val="16241E"/>
                <w:sz w:val="20"/>
                <w:szCs w:val="20"/>
              </w:rPr>
              <w:t xml:space="preserve">Whole class (10–40)</w:t>
            </w:r>
          </w:p>
        </w:tc>
        <w:tc>
          <w:tcPr>
            <w:tcW w:type="dxa" w:w="3110"/>
            <w:shd w:fill="EFF6F1" w:val="clear"/>
            <w:tcMar>
              <w:top w:type="dxa" w:w="80"/>
              <w:left w:type="dxa" w:w="120"/>
              <w:bottom w:type="dxa" w:w="80"/>
              <w:right w:type="dxa" w:w="120"/>
            </w:tcMar>
          </w:tcPr>
          <w:p>
            <w:r>
              <w:rPr>
                <w:b/>
                <w:bCs/>
                <w:color w:val="1F7A4D"/>
                <w:sz w:val="18"/>
                <w:szCs w:val="18"/>
              </w:rPr>
              <w:t xml:space="preserve">Technology</w:t>
            </w:r>
          </w:p>
          <w:p>
            <w:r>
              <w:rPr>
                <w:color w:val="16241E"/>
                <w:sz w:val="20"/>
                <w:szCs w:val="20"/>
              </w:rPr>
              <w:t xml:space="preserve">None required</w:t>
            </w:r>
          </w:p>
        </w:tc>
        <w:tc>
          <w:tcPr>
            <w:tcW w:type="dxa" w:w="3110"/>
            <w:shd w:fill="EFF6F1" w:val="clear"/>
            <w:tcMar>
              <w:top w:type="dxa" w:w="80"/>
              <w:left w:type="dxa" w:w="120"/>
              <w:bottom w:type="dxa" w:w="80"/>
              <w:right w:type="dxa" w:w="120"/>
            </w:tcMar>
          </w:tcPr>
          <w:p>
            <w:r>
              <w:rPr>
                <w:b/>
                <w:bCs/>
                <w:color w:val="1F7A4D"/>
                <w:sz w:val="18"/>
                <w:szCs w:val="18"/>
              </w:rPr>
              <w:t xml:space="preserve">Pairs with</w:t>
            </w:r>
          </w:p>
          <w:p>
            <w:r>
              <w:rPr>
                <w:color w:val="16241E"/>
                <w:sz w:val="20"/>
                <w:szCs w:val="20"/>
              </w:rPr>
              <w:t xml:space="preserve">the AI Ref game (plugged)</w:t>
            </w:r>
          </w:p>
        </w:tc>
      </w:tr>
    </w:tbl>
    <w:p>
      <w:pPr>
        <w:pStyle w:val="Heading1"/>
        <w:spacing w:after="110" w:before="260"/>
      </w:pPr>
      <w:r>
        <w:rPr>
          <w:b/>
          <w:bCs/>
          <w:color w:val="1F7A4D"/>
        </w:rPr>
        <w:t xml:space="preserve">At a glance</w:t>
      </w:r>
    </w:p>
    <w:p>
      <w:pPr>
        <w:spacing w:after="110" w:line="274"/>
      </w:pPr>
      <w:r>
        <w:t xml:space="preserve">Children discover how an AI learns by becoming the AI themselves. One student plays Ref-Bot, the AI referee. The class 'trains' Ref-Bot by showing it example cards (a shuttle landing on a court, each marked IN or OUT), then tests it on new shots. Across five short rounds, the class discovers the four big ideas of how AI learns — and what goes wrong when the examples are one-sided, wrong, or unchecked.</w:t>
      </w:r>
    </w:p>
    <w:p>
      <w:pPr>
        <w:spacing w:after="110" w:line="274"/>
      </w:pPr>
      <w:r>
        <w:rPr>
          <w:b/>
          <w:bCs/>
        </w:rPr>
        <w:t xml:space="preserve">How it fits the project: </w:t>
      </w:r>
      <w:r>
        <w:t xml:space="preserve">this lesson teaches the same ideas as the AI Ref computer game, with no screens. Run it on its own, or before or after the game. Classes that also play the game will recognise every idea.</w:t>
      </w:r>
    </w:p>
    <w:p>
      <w:pPr>
        <w:pStyle w:val="Heading1"/>
        <w:spacing w:after="110" w:before="260"/>
      </w:pPr>
      <w:r>
        <w:rPr>
          <w:b/>
          <w:bCs/>
          <w:color w:val="1F7A4D"/>
        </w:rPr>
        <w:t xml:space="preserve">Learning objectives</w:t>
      </w:r>
    </w:p>
    <w:p>
      <w:pPr>
        <w:spacing w:after="110" w:line="274"/>
      </w:pPr>
      <w:r>
        <w:t xml:space="preserve">By the end, students can:</w:t>
      </w:r>
    </w:p>
    <w:p>
      <w:pPr>
        <w:pStyle w:val="ListParagraph"/>
        <w:numPr>
          <w:ilvl w:val="0"/>
          <w:numId w:val="2"/>
        </w:numPr>
        <w:spacing w:after="60" w:line="268"/>
      </w:pPr>
      <w:r>
        <w:t xml:space="preserve">Explain that AI learns from examples, called training data.</w:t>
      </w:r>
    </w:p>
    <w:p>
      <w:pPr>
        <w:pStyle w:val="ListParagraph"/>
        <w:numPr>
          <w:ilvl w:val="0"/>
          <w:numId w:val="2"/>
        </w:numPr>
        <w:spacing w:after="60" w:line="268"/>
      </w:pPr>
      <w:r>
        <w:t xml:space="preserve">Explain why AI needs examples of every answer, and many different kinds.</w:t>
      </w:r>
    </w:p>
    <w:p>
      <w:pPr>
        <w:pStyle w:val="ListParagraph"/>
        <w:numPr>
          <w:ilvl w:val="0"/>
          <w:numId w:val="2"/>
        </w:numPr>
        <w:spacing w:after="60" w:line="268"/>
      </w:pPr>
      <w:r>
        <w:t xml:space="preserve">Describe bias: when an AI learns only one kind of example and gets others wrong.</w:t>
      </w:r>
    </w:p>
    <w:p>
      <w:pPr>
        <w:pStyle w:val="ListParagraph"/>
        <w:numPr>
          <w:ilvl w:val="0"/>
          <w:numId w:val="2"/>
        </w:numPr>
        <w:spacing w:after="60" w:line="268"/>
      </w:pPr>
      <w:r>
        <w:t xml:space="preserve">Explain that wrong labels teach the AI the wrong thing.</w:t>
      </w:r>
    </w:p>
    <w:p>
      <w:pPr>
        <w:pStyle w:val="ListParagraph"/>
        <w:numPr>
          <w:ilvl w:val="0"/>
          <w:numId w:val="2"/>
        </w:numPr>
        <w:spacing w:after="60" w:line="268"/>
      </w:pPr>
      <w:r>
        <w:t xml:space="preserve">Explain why people must check an AI's decisions.</w:t>
      </w:r>
    </w:p>
    <w:p>
      <w:pPr>
        <w:pStyle w:val="Heading1"/>
        <w:spacing w:after="110" w:before="260"/>
      </w:pPr>
      <w:r>
        <w:rPr>
          <w:b/>
          <w:bCs/>
          <w:color w:val="1F7A4D"/>
        </w:rPr>
        <w:t xml:space="preserve">Key words</w:t>
      </w:r>
    </w:p>
    <w:p>
      <w:pPr>
        <w:pStyle w:val="ListParagraph"/>
        <w:numPr>
          <w:ilvl w:val="0"/>
          <w:numId w:val="2"/>
        </w:numPr>
        <w:spacing w:after="60" w:line="268"/>
      </w:pPr>
      <w:r>
        <w:rPr>
          <w:b/>
          <w:bCs/>
        </w:rPr>
        <w:t xml:space="preserve">Training data — </w:t>
      </w:r>
      <w:r>
        <w:t xml:space="preserve">the examples we show the AI so it can learn.</w:t>
      </w:r>
    </w:p>
    <w:p>
      <w:pPr>
        <w:pStyle w:val="ListParagraph"/>
        <w:numPr>
          <w:ilvl w:val="0"/>
          <w:numId w:val="2"/>
        </w:numPr>
        <w:spacing w:after="60" w:line="268"/>
      </w:pPr>
      <w:r>
        <w:rPr>
          <w:b/>
          <w:bCs/>
        </w:rPr>
        <w:t xml:space="preserve">Label — </w:t>
      </w:r>
      <w:r>
        <w:t xml:space="preserve">the answer written on each example: IN or OUT.</w:t>
      </w:r>
    </w:p>
    <w:p>
      <w:pPr>
        <w:pStyle w:val="ListParagraph"/>
        <w:numPr>
          <w:ilvl w:val="0"/>
          <w:numId w:val="2"/>
        </w:numPr>
        <w:spacing w:after="60" w:line="268"/>
      </w:pPr>
      <w:r>
        <w:rPr>
          <w:b/>
          <w:bCs/>
        </w:rPr>
        <w:t xml:space="preserve">Model — </w:t>
      </w:r>
      <w:r>
        <w:t xml:space="preserve">the 'rule' the AI builds from the examples (here, Ref-Bot's way of deciding).</w:t>
      </w:r>
    </w:p>
    <w:p>
      <w:pPr>
        <w:pStyle w:val="ListParagraph"/>
        <w:numPr>
          <w:ilvl w:val="0"/>
          <w:numId w:val="2"/>
        </w:numPr>
        <w:spacing w:after="60" w:line="268"/>
      </w:pPr>
      <w:r>
        <w:rPr>
          <w:b/>
          <w:bCs/>
        </w:rPr>
        <w:t xml:space="preserve">Bias — </w:t>
      </w:r>
      <w:r>
        <w:t xml:space="preserve">when an AI only learns one kind of example, so it is unfair or wrong on others.</w:t>
      </w:r>
    </w:p>
    <w:p>
      <w:pPr>
        <w:pStyle w:val="ListParagraph"/>
        <w:numPr>
          <w:ilvl w:val="0"/>
          <w:numId w:val="2"/>
        </w:numPr>
        <w:spacing w:after="60" w:line="268"/>
      </w:pPr>
      <w:r>
        <w:rPr>
          <w:b/>
          <w:bCs/>
        </w:rPr>
        <w:t xml:space="preserve">Diverse data — </w:t>
      </w:r>
      <w:r>
        <w:t xml:space="preserve">many different kinds of examples.</w:t>
      </w:r>
    </w:p>
    <w:p>
      <w:pPr>
        <w:pStyle w:val="Heading1"/>
        <w:spacing w:after="110" w:before="260"/>
      </w:pPr>
      <w:r>
        <w:rPr>
          <w:b/>
          <w:bCs/>
          <w:color w:val="1F7A4D"/>
        </w:rPr>
        <w:t xml:space="preserve">Materials</w:t>
      </w:r>
    </w:p>
    <w:p>
      <w:pPr>
        <w:pStyle w:val="ListParagraph"/>
        <w:numPr>
          <w:ilvl w:val="0"/>
          <w:numId w:val="2"/>
        </w:numPr>
        <w:spacing w:after="60" w:line="268"/>
      </w:pPr>
      <w:r>
        <w:rPr>
          <w:b/>
          <w:bCs/>
        </w:rPr>
        <w:t xml:space="preserve">Printable card pack </w:t>
      </w:r>
      <w:r>
        <w:t xml:space="preserve">(separate file): training cards, test cards, and role badges. Print once and reuse.</w:t>
      </w:r>
    </w:p>
    <w:p>
      <w:pPr>
        <w:pStyle w:val="ListParagraph"/>
        <w:numPr>
          <w:ilvl w:val="0"/>
          <w:numId w:val="2"/>
        </w:numPr>
        <w:spacing w:after="60" w:line="268"/>
      </w:pPr>
      <w:r>
        <w:t xml:space="preserve">A clear floor line or a drawn court so everyone can see IN vs OUT (optional but helpful).</w:t>
      </w:r>
    </w:p>
    <w:p>
      <w:pPr>
        <w:pStyle w:val="ListParagraph"/>
        <w:numPr>
          <w:ilvl w:val="0"/>
          <w:numId w:val="2"/>
        </w:numPr>
        <w:spacing w:after="60" w:line="268"/>
      </w:pPr>
      <w:r>
        <w:rPr>
          <w:b/>
          <w:bCs/>
        </w:rPr>
        <w:t xml:space="preserve">No printer? </w:t>
      </w:r>
      <w:r>
        <w:t xml:space="preserve">Draw a court on the board or chalk one on the floor with a boundary line. Make example 'cards' by placing a paper ball / bottle-cap on the IN or OUT side and calling out the label. Everything below still works.</w:t>
      </w:r>
    </w:p>
    <w:p>
      <w:pPr>
        <w:pStyle w:val="Heading1"/>
        <w:spacing w:after="110" w:before="260"/>
      </w:pPr>
      <w:r>
        <w:rPr>
          <w:b/>
          <w:bCs/>
          <w:color w:val="1F7A4D"/>
        </w:rPr>
        <w:t xml:space="preserve">Before you start</w:t>
      </w:r>
    </w:p>
    <w:p>
      <w:pPr>
        <w:pStyle w:val="ListParagraph"/>
        <w:numPr>
          <w:ilvl w:val="0"/>
          <w:numId w:val="2"/>
        </w:numPr>
        <w:spacing w:after="60" w:line="268"/>
      </w:pPr>
      <w:r>
        <w:t xml:space="preserve">Print and cut the card pack. Keep training cards and test cards in separate piles.</w:t>
      </w:r>
    </w:p>
    <w:p>
      <w:pPr>
        <w:pStyle w:val="ListParagraph"/>
        <w:numPr>
          <w:ilvl w:val="0"/>
          <w:numId w:val="2"/>
        </w:numPr>
        <w:spacing w:after="60" w:line="268"/>
      </w:pPr>
      <w:r>
        <w:t xml:space="preserve">Decide the space: a boundary line the class can see (floor tape, chalk, or a drawn court).</w:t>
      </w:r>
    </w:p>
    <w:p>
      <w:pPr>
        <w:pStyle w:val="ListParagraph"/>
        <w:numPr>
          <w:ilvl w:val="0"/>
          <w:numId w:val="2"/>
        </w:numPr>
        <w:spacing w:after="60" w:line="268"/>
      </w:pPr>
      <w:r>
        <w:t xml:space="preserve">Read the one rule Ref-Bot must follow (below). It is what makes the lesson work.</w:t>
      </w:r>
    </w:p>
    <w:p>
      <w:pPr>
        <w:pStyle w:val="Heading1"/>
        <w:spacing w:after="110" w:before="260"/>
      </w:pPr>
      <w:r>
        <w:rPr>
          <w:b/>
          <w:bCs/>
          <w:color w:val="1F7A4D"/>
        </w:rPr>
        <w:t xml:space="preserve">Lesson flow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600"/>
        <w:gridCol w:w="5460"/>
      </w:tblGrid>
      <w:tr>
        <w:trPr>
          <w:tblHeader/>
        </w:trPr>
        <w:tc>
          <w:tcPr>
            <w:tcW w:type="dxa" w:w="1300"/>
            <w:shd w:fill="1F7A4D" w:val="clear"/>
            <w:tcMar>
              <w:top w:type="dxa" w:w="70"/>
              <w:left w:type="dxa" w:w="110"/>
              <w:bottom w:type="dxa" w:w="70"/>
              <w:right w:type="dxa" w:w="110"/>
            </w:tcMar>
          </w:tcPr>
          <w:p>
            <w:r>
              <w:rPr>
                <w:b/>
                <w:bCs/>
                <w:color w:val="FFFFFF"/>
              </w:rPr>
              <w:t xml:space="preserve">Time</w:t>
            </w:r>
          </w:p>
        </w:tc>
        <w:tc>
          <w:tcPr>
            <w:tcW w:type="dxa" w:w="2600"/>
            <w:shd w:fill="1F7A4D" w:val="clear"/>
            <w:tcMar>
              <w:top w:type="dxa" w:w="70"/>
              <w:left w:type="dxa" w:w="110"/>
              <w:bottom w:type="dxa" w:w="70"/>
              <w:right w:type="dxa" w:w="110"/>
            </w:tcMar>
          </w:tcPr>
          <w:p>
            <w:r>
              <w:rPr>
                <w:b/>
                <w:bCs/>
                <w:color w:val="FFFFFF"/>
              </w:rPr>
              <w:t xml:space="preserve">Phase</w:t>
            </w:r>
          </w:p>
        </w:tc>
        <w:tc>
          <w:tcPr>
            <w:tcW w:type="dxa" w:w="5460"/>
            <w:shd w:fill="1F7A4D" w:val="clear"/>
            <w:tcMar>
              <w:top w:type="dxa" w:w="70"/>
              <w:left w:type="dxa" w:w="110"/>
              <w:bottom w:type="dxa" w:w="70"/>
              <w:right w:type="dxa" w:w="110"/>
            </w:tcMar>
          </w:tcPr>
          <w:p>
            <w:r>
              <w:rPr>
                <w:b/>
                <w:bCs/>
                <w:color w:val="FFFFFF"/>
              </w:rPr>
              <w:t xml:space="preserve">What happens</w:t>
            </w:r>
          </w:p>
        </w:tc>
      </w:tr>
      <w:tr>
        <w:tc>
          <w:tcPr>
            <w:tcW w:type="dxa" w:w="1300"/>
            <w:tcMar>
              <w:top w:type="dxa" w:w="70"/>
              <w:left w:type="dxa" w:w="110"/>
              <w:bottom w:type="dxa" w:w="70"/>
              <w:right w:type="dxa" w:w="110"/>
            </w:tcMar>
          </w:tcPr>
          <w:p>
            <w:r>
              <w:rPr>
                <w:color w:val="1F7A4D"/>
              </w:rPr>
              <w:t xml:space="preserve">5 min</w:t>
            </w:r>
          </w:p>
        </w:tc>
        <w:tc>
          <w:tcPr>
            <w:tcW w:type="dxa" w:w="2600"/>
            <w:tcMar>
              <w:top w:type="dxa" w:w="70"/>
              <w:left w:type="dxa" w:w="110"/>
              <w:bottom w:type="dxa" w:w="70"/>
              <w:right w:type="dxa" w:w="110"/>
            </w:tcMar>
          </w:tcPr>
          <w:p>
            <w:r>
              <w:rPr>
                <w:b/>
                <w:bCs/>
                <w:color w:val="16241E"/>
              </w:rPr>
              <w:t xml:space="preserve">1. Hook</w:t>
            </w:r>
          </w:p>
        </w:tc>
        <w:tc>
          <w:tcPr>
            <w:tcW w:type="dxa" w:w="5460"/>
            <w:tcMar>
              <w:top w:type="dxa" w:w="70"/>
              <w:left w:type="dxa" w:w="110"/>
              <w:bottom w:type="dxa" w:w="70"/>
              <w:right w:type="dxa" w:w="110"/>
            </w:tcMar>
          </w:tcPr>
          <w:p>
            <w:r>
              <w:rPr>
                <w:color w:val="16241E"/>
              </w:rPr>
              <w:t xml:space="preserve">Use slides 1–4. Ask: how does an AI referee KNOW if a shot is in or out? Draw out the idea that it must LEARN from examples.</w:t>
            </w:r>
          </w:p>
        </w:tc>
      </w:tr>
      <w:tr>
        <w:tc>
          <w:tcPr>
            <w:tcW w:type="dxa" w:w="1300"/>
            <w:tcMar>
              <w:top w:type="dxa" w:w="70"/>
              <w:left w:type="dxa" w:w="110"/>
              <w:bottom w:type="dxa" w:w="70"/>
              <w:right w:type="dxa" w:w="110"/>
            </w:tcMar>
          </w:tcPr>
          <w:p>
            <w:r>
              <w:rPr>
                <w:color w:val="1F7A4D"/>
              </w:rPr>
              <w:t xml:space="preserve">8 min</w:t>
            </w:r>
          </w:p>
        </w:tc>
        <w:tc>
          <w:tcPr>
            <w:tcW w:type="dxa" w:w="2600"/>
            <w:tcMar>
              <w:top w:type="dxa" w:w="70"/>
              <w:left w:type="dxa" w:w="110"/>
              <w:bottom w:type="dxa" w:w="70"/>
              <w:right w:type="dxa" w:w="110"/>
            </w:tcMar>
          </w:tcPr>
          <w:p>
            <w:r>
              <w:rPr>
                <w:b/>
                <w:bCs/>
                <w:color w:val="16241E"/>
              </w:rPr>
              <w:t xml:space="preserve">2. Set up the AI</w:t>
            </w:r>
          </w:p>
        </w:tc>
        <w:tc>
          <w:tcPr>
            <w:tcW w:type="dxa" w:w="5460"/>
            <w:tcMar>
              <w:top w:type="dxa" w:w="70"/>
              <w:left w:type="dxa" w:w="110"/>
              <w:bottom w:type="dxa" w:w="70"/>
              <w:right w:type="dxa" w:w="110"/>
            </w:tcMar>
          </w:tcPr>
          <w:p>
            <w:r>
              <w:rPr>
                <w:color w:val="16241E"/>
              </w:rPr>
              <w:t xml:space="preserve">Slides 5–6. Introduce training data and Ref-Bot's one rule. Pick students for the roles.</w:t>
            </w:r>
          </w:p>
        </w:tc>
      </w:tr>
      <w:tr>
        <w:tc>
          <w:tcPr>
            <w:tcW w:type="dxa" w:w="1300"/>
            <w:tcMar>
              <w:top w:type="dxa" w:w="70"/>
              <w:left w:type="dxa" w:w="110"/>
              <w:bottom w:type="dxa" w:w="70"/>
              <w:right w:type="dxa" w:w="110"/>
            </w:tcMar>
          </w:tcPr>
          <w:p>
            <w:r>
              <w:rPr>
                <w:color w:val="1F7A4D"/>
              </w:rPr>
              <w:t xml:space="preserve">25 min</w:t>
            </w:r>
          </w:p>
        </w:tc>
        <w:tc>
          <w:tcPr>
            <w:tcW w:type="dxa" w:w="2600"/>
            <w:tcMar>
              <w:top w:type="dxa" w:w="70"/>
              <w:left w:type="dxa" w:w="110"/>
              <w:bottom w:type="dxa" w:w="70"/>
              <w:right w:type="dxa" w:w="110"/>
            </w:tcMar>
          </w:tcPr>
          <w:p>
            <w:r>
              <w:rPr>
                <w:b/>
                <w:bCs/>
                <w:color w:val="16241E"/>
              </w:rPr>
              <w:t xml:space="preserve">3. Play 5 rounds</w:t>
            </w:r>
          </w:p>
        </w:tc>
        <w:tc>
          <w:tcPr>
            <w:tcW w:type="dxa" w:w="5460"/>
            <w:tcMar>
              <w:top w:type="dxa" w:w="70"/>
              <w:left w:type="dxa" w:w="110"/>
              <w:bottom w:type="dxa" w:w="70"/>
              <w:right w:type="dxa" w:w="110"/>
            </w:tcMar>
          </w:tcPr>
          <w:p>
            <w:r>
              <w:rPr>
                <w:color w:val="16241E"/>
              </w:rPr>
              <w:t xml:space="preserve">The activity below. Each round trains and tests Ref-Bot and reveals one idea.</w:t>
            </w:r>
          </w:p>
        </w:tc>
      </w:tr>
      <w:tr>
        <w:tc>
          <w:tcPr>
            <w:tcW w:type="dxa" w:w="1300"/>
            <w:tcMar>
              <w:top w:type="dxa" w:w="70"/>
              <w:left w:type="dxa" w:w="110"/>
              <w:bottom w:type="dxa" w:w="70"/>
              <w:right w:type="dxa" w:w="110"/>
            </w:tcMar>
          </w:tcPr>
          <w:p>
            <w:r>
              <w:rPr>
                <w:color w:val="1F7A4D"/>
              </w:rPr>
              <w:t xml:space="preserve">6 min</w:t>
            </w:r>
          </w:p>
        </w:tc>
        <w:tc>
          <w:tcPr>
            <w:tcW w:type="dxa" w:w="2600"/>
            <w:tcMar>
              <w:top w:type="dxa" w:w="70"/>
              <w:left w:type="dxa" w:w="110"/>
              <w:bottom w:type="dxa" w:w="70"/>
              <w:right w:type="dxa" w:w="110"/>
            </w:tcMar>
          </w:tcPr>
          <w:p>
            <w:r>
              <w:rPr>
                <w:b/>
                <w:bCs/>
                <w:color w:val="16241E"/>
              </w:rPr>
              <w:t xml:space="preserve">4. Discuss</w:t>
            </w:r>
          </w:p>
        </w:tc>
        <w:tc>
          <w:tcPr>
            <w:tcW w:type="dxa" w:w="5460"/>
            <w:tcMar>
              <w:top w:type="dxa" w:w="70"/>
              <w:left w:type="dxa" w:w="110"/>
              <w:bottom w:type="dxa" w:w="70"/>
              <w:right w:type="dxa" w:w="110"/>
            </w:tcMar>
          </w:tcPr>
          <w:p>
            <w:r>
              <w:rPr>
                <w:color w:val="16241E"/>
              </w:rPr>
              <w:t xml:space="preserve">Use the discussion questions to connect the game to real AI.</w:t>
            </w:r>
          </w:p>
        </w:tc>
      </w:tr>
      <w:tr>
        <w:tc>
          <w:tcPr>
            <w:tcW w:type="dxa" w:w="1300"/>
            <w:tcMar>
              <w:top w:type="dxa" w:w="70"/>
              <w:left w:type="dxa" w:w="110"/>
              <w:bottom w:type="dxa" w:w="70"/>
              <w:right w:type="dxa" w:w="110"/>
            </w:tcMar>
          </w:tcPr>
          <w:p>
            <w:r>
              <w:rPr>
                <w:color w:val="1F7A4D"/>
              </w:rPr>
              <w:t xml:space="preserve">6 min</w:t>
            </w:r>
          </w:p>
        </w:tc>
        <w:tc>
          <w:tcPr>
            <w:tcW w:type="dxa" w:w="2600"/>
            <w:tcMar>
              <w:top w:type="dxa" w:w="70"/>
              <w:left w:type="dxa" w:w="110"/>
              <w:bottom w:type="dxa" w:w="70"/>
              <w:right w:type="dxa" w:w="110"/>
            </w:tcMar>
          </w:tcPr>
          <w:p>
            <w:r>
              <w:rPr>
                <w:b/>
                <w:bCs/>
                <w:color w:val="16241E"/>
              </w:rPr>
              <w:t xml:space="preserve">5. Recap</w:t>
            </w:r>
          </w:p>
        </w:tc>
        <w:tc>
          <w:tcPr>
            <w:tcW w:type="dxa" w:w="5460"/>
            <w:tcMar>
              <w:top w:type="dxa" w:w="70"/>
              <w:left w:type="dxa" w:w="110"/>
              <w:bottom w:type="dxa" w:w="70"/>
              <w:right w:type="dxa" w:w="110"/>
            </w:tcMar>
          </w:tcPr>
          <w:p>
            <w:r>
              <w:rPr>
                <w:color w:val="16241E"/>
              </w:rPr>
              <w:t xml:space="preserve">Slides 11–14. Have the class say the four big ideas back. Point to the game to go deeper.</w:t>
            </w:r>
          </w:p>
        </w:tc>
      </w:tr>
    </w:tbl>
    <w:p>
      <w:pPr>
        <w:pStyle w:val="Heading1"/>
        <w:spacing w:after="110" w:before="260"/>
      </w:pPr>
      <w:r>
        <w:rPr>
          <w:b/>
          <w:bCs/>
          <w:color w:val="1F7A4D"/>
        </w:rPr>
        <w:t xml:space="preserve">The activity: Be the AI Referee</w:t>
      </w:r>
    </w:p>
    <w:p>
      <w:pPr>
        <w:spacing w:after="70" w:before="160"/>
      </w:pPr>
      <w:r>
        <w:rPr>
          <w:b/>
          <w:bCs/>
          <w:color w:val="16241E"/>
          <w:sz w:val="24"/>
          <w:szCs w:val="24"/>
        </w:rPr>
        <w:t xml:space="preserve">Roles</w:t>
      </w:r>
    </w:p>
    <w:p>
      <w:pPr>
        <w:pStyle w:val="ListParagraph"/>
        <w:numPr>
          <w:ilvl w:val="0"/>
          <w:numId w:val="2"/>
        </w:numPr>
        <w:spacing w:after="60" w:line="268"/>
      </w:pPr>
      <w:r>
        <w:rPr>
          <w:b/>
          <w:bCs/>
        </w:rPr>
        <w:t xml:space="preserve">Ref-Bot (the AI) — </w:t>
      </w:r>
      <w:r>
        <w:t xml:space="preserve">one student. Follows the one rule below. Does not use their own opinion.</w:t>
      </w:r>
    </w:p>
    <w:p>
      <w:pPr>
        <w:pStyle w:val="ListParagraph"/>
        <w:numPr>
          <w:ilvl w:val="0"/>
          <w:numId w:val="2"/>
        </w:numPr>
        <w:spacing w:after="60" w:line="268"/>
      </w:pPr>
      <w:r>
        <w:rPr>
          <w:b/>
          <w:bCs/>
        </w:rPr>
        <w:t xml:space="preserve">Trainers — </w:t>
      </w:r>
      <w:r>
        <w:t xml:space="preserve">the class (or 3–4 students). They show Ref-Bot the example cards.</w:t>
      </w:r>
    </w:p>
    <w:p>
      <w:pPr>
        <w:pStyle w:val="ListParagraph"/>
        <w:numPr>
          <w:ilvl w:val="0"/>
          <w:numId w:val="2"/>
        </w:numPr>
        <w:spacing w:after="60" w:line="268"/>
      </w:pPr>
      <w:r>
        <w:rPr>
          <w:b/>
          <w:bCs/>
        </w:rPr>
        <w:t xml:space="preserve">Checker (the human) — </w:t>
      </w:r>
      <w:r>
        <w:t xml:space="preserve">one student, added in Round 5. Reviews Ref-Bot's calls.</w:t>
      </w:r>
    </w:p>
    <w:p>
      <w:pPr>
        <w:spacing w:after="70" w:before="160"/>
      </w:pPr>
      <w:r>
        <w:rPr>
          <w:b/>
          <w:bCs/>
          <w:color w:val="16241E"/>
          <w:sz w:val="24"/>
          <w:szCs w:val="24"/>
        </w:rPr>
        <w:t xml:space="preserve">Ref-Bot's one rule (this is the whole trick)</w:t>
      </w:r>
    </w:p>
    <w:p>
      <w:pPr>
        <w:spacing w:after="110" w:line="274"/>
      </w:pPr>
      <w:r>
        <w:rPr>
          <w:b/>
          <w:bCs/>
        </w:rPr>
        <w:t xml:space="preserve">“Look at all your training cards. Find the one that looks most like the new shot. Give the SAME answer it has.” </w:t>
      </w:r>
    </w:p>
    <w:p>
      <w:pPr>
        <w:spacing w:after="150"/>
      </w:pPr>
      <w:r>
        <w:t xml:space="preserve">Ref-Bot may only answer using the cards it has seen. It cannot guess from its own knowledge. This is really how one kind of AI works: it copies the answer from the most similar example it was trained on. Keep the trained cards visible in front of Ref-Bot the whole time.</w:t>
      </w:r>
    </w:p>
    <w:p>
      <w:pPr>
        <w:shd w:fill="F1F6F2" w:val="clear"/>
        <w:spacing w:after="40" w:before="60"/>
      </w:pPr>
      <w:r>
        <w:rPr>
          <w:b/>
          <w:bCs/>
          <w:color w:val="1F7A4D"/>
          <w:sz w:val="23"/>
          <w:szCs w:val="23"/>
        </w:rPr>
        <w:t xml:space="preserve">Round 1: Only one answer</w:t>
      </w:r>
    </w:p>
    <w:p>
      <w:pPr>
        <w:shd w:fill="F1F6F2" w:val="clear"/>
        <w:spacing w:after="60"/>
      </w:pPr>
      <w:r>
        <w:rPr>
          <w:b/>
          <w:bCs/>
          <w:color w:val="2B7FE0"/>
        </w:rPr>
        <w:t xml:space="preserve">Teaches: </w:t>
      </w:r>
      <w:r>
        <w:rPr>
          <w:i/>
          <w:iCs/>
          <w:color w:val="16241E"/>
        </w:rPr>
        <w:t xml:space="preserve">AI learns from examples — and needs every answer.</w:t>
      </w:r>
    </w:p>
    <w:p>
      <w:pPr>
        <w:pStyle w:val="ListParagraph"/>
        <w:numPr>
          <w:ilvl w:val="0"/>
          <w:numId w:val="3"/>
        </w:numPr>
        <w:shd w:fill="F1F6F2" w:val="clear"/>
        <w:spacing w:after="40" w:line="266"/>
      </w:pPr>
      <w:r>
        <w:t xml:space="preserve">Trainers show Ref-Bot ONLY 'IN' cards (4–5 of them). Ref-Bot lays them out and looks at them.</w:t>
      </w:r>
    </w:p>
    <w:p>
      <w:pPr>
        <w:pStyle w:val="ListParagraph"/>
        <w:numPr>
          <w:ilvl w:val="0"/>
          <w:numId w:val="3"/>
        </w:numPr>
        <w:shd w:fill="F1F6F2" w:val="clear"/>
        <w:spacing w:after="40" w:line="266"/>
      </w:pPr>
      <w:r>
        <w:t xml:space="preserve">Now TEST: show a clear OUT shot (a test card). Ask Ref-Bot to use the rule.</w:t>
      </w:r>
    </w:p>
    <w:p>
      <w:pPr>
        <w:pStyle w:val="ListParagraph"/>
        <w:numPr>
          <w:ilvl w:val="0"/>
          <w:numId w:val="3"/>
        </w:numPr>
        <w:shd w:fill="F1F6F2" w:val="clear"/>
        <w:spacing w:after="40" w:line="266"/>
      </w:pPr>
      <w:r>
        <w:t xml:space="preserve">The closest training card is an IN card (they all are), so Ref-Bot says “IN” — wrong!</w:t>
      </w:r>
    </w:p>
    <w:p>
      <w:pPr>
        <w:shd w:fill="F1F6F2" w:val="clear"/>
        <w:spacing w:after="120" w:before="20"/>
      </w:pPr>
      <w:r>
        <w:rPr>
          <w:b/>
          <w:bCs/>
          <w:color w:val="1F7A4D"/>
        </w:rPr>
        <w:t xml:space="preserve">The 'aha': </w:t>
      </w:r>
      <w:r>
        <w:rPr>
          <w:color w:val="16241E"/>
        </w:rPr>
        <w:t xml:space="preserve">Ref-Bot never saw an OUT, so IN is the only answer it can give. AI needs examples of BOTH answers.</w:t>
      </w:r>
    </w:p>
    <w:p>
      <w:pPr>
        <w:shd w:fill="F1F6F2" w:val="clear"/>
        <w:spacing w:after="40" w:before="60"/>
      </w:pPr>
      <w:r>
        <w:rPr>
          <w:b/>
          <w:bCs/>
          <w:color w:val="1F7A4D"/>
          <w:sz w:val="23"/>
          <w:szCs w:val="23"/>
        </w:rPr>
        <w:t xml:space="preserve">Round 2: Both answers</w:t>
      </w:r>
    </w:p>
    <w:p>
      <w:pPr>
        <w:shd w:fill="F1F6F2" w:val="clear"/>
        <w:spacing w:after="60"/>
      </w:pPr>
      <w:r>
        <w:rPr>
          <w:b/>
          <w:bCs/>
          <w:color w:val="2B7FE0"/>
        </w:rPr>
        <w:t xml:space="preserve">Teaches: </w:t>
      </w:r>
      <w:r>
        <w:rPr>
          <w:i/>
          <w:iCs/>
          <w:color w:val="16241E"/>
        </w:rPr>
        <w:t xml:space="preserve">AI learns the rule from balanced examples.</w:t>
      </w:r>
    </w:p>
    <w:p>
      <w:pPr>
        <w:pStyle w:val="ListParagraph"/>
        <w:numPr>
          <w:ilvl w:val="0"/>
          <w:numId w:val="3"/>
        </w:numPr>
        <w:shd w:fill="F1F6F2" w:val="clear"/>
        <w:spacing w:after="40" w:line="266"/>
      </w:pPr>
      <w:r>
        <w:t xml:space="preserve">Now add several OUT cards to the training pile, so Ref-Bot has both.</w:t>
      </w:r>
    </w:p>
    <w:p>
      <w:pPr>
        <w:pStyle w:val="ListParagraph"/>
        <w:numPr>
          <w:ilvl w:val="0"/>
          <w:numId w:val="3"/>
        </w:numPr>
        <w:shd w:fill="F1F6F2" w:val="clear"/>
        <w:spacing w:after="40" w:line="266"/>
      </w:pPr>
      <w:r>
        <w:t xml:space="preserve">TEST with the same OUT shot again.</w:t>
      </w:r>
    </w:p>
    <w:p>
      <w:pPr>
        <w:pStyle w:val="ListParagraph"/>
        <w:numPr>
          <w:ilvl w:val="0"/>
          <w:numId w:val="3"/>
        </w:numPr>
        <w:shd w:fill="F1F6F2" w:val="clear"/>
        <w:spacing w:after="40" w:line="266"/>
      </w:pPr>
      <w:r>
        <w:t xml:space="preserve">This time the closest card is an OUT card, so Ref-Bot says “OUT” — correct!</w:t>
      </w:r>
    </w:p>
    <w:p>
      <w:pPr>
        <w:shd w:fill="F1F6F2" w:val="clear"/>
        <w:spacing w:after="120" w:before="20"/>
      </w:pPr>
      <w:r>
        <w:rPr>
          <w:b/>
          <w:bCs/>
          <w:color w:val="1F7A4D"/>
        </w:rPr>
        <w:t xml:space="preserve">The 'aha': </w:t>
      </w:r>
      <w:r>
        <w:rPr>
          <w:color w:val="16241E"/>
        </w:rPr>
        <w:t xml:space="preserve">With examples of both answers, Ref-Bot learned to tell them apart. It learned from the data.</w:t>
      </w:r>
    </w:p>
    <w:p>
      <w:pPr>
        <w:shd w:fill="F1F6F2" w:val="clear"/>
        <w:spacing w:after="40" w:before="60"/>
      </w:pPr>
      <w:r>
        <w:rPr>
          <w:b/>
          <w:bCs/>
          <w:color w:val="1F7A4D"/>
          <w:sz w:val="23"/>
          <w:szCs w:val="23"/>
        </w:rPr>
        <w:t xml:space="preserve">Round 3: Easy shots only (bias)</w:t>
      </w:r>
    </w:p>
    <w:p>
      <w:pPr>
        <w:shd w:fill="F1F6F2" w:val="clear"/>
        <w:spacing w:after="60"/>
      </w:pPr>
      <w:r>
        <w:rPr>
          <w:b/>
          <w:bCs/>
          <w:color w:val="2B7FE0"/>
        </w:rPr>
        <w:t xml:space="preserve">Teaches: </w:t>
      </w:r>
      <w:r>
        <w:rPr>
          <w:i/>
          <w:iCs/>
          <w:color w:val="16241E"/>
        </w:rPr>
        <w:t xml:space="preserve">Diverse, good-quality data prevents bias.</w:t>
      </w:r>
    </w:p>
    <w:p>
      <w:pPr>
        <w:pStyle w:val="ListParagraph"/>
        <w:numPr>
          <w:ilvl w:val="0"/>
          <w:numId w:val="3"/>
        </w:numPr>
        <w:shd w:fill="F1F6F2" w:val="clear"/>
        <w:spacing w:after="40" w:line="266"/>
      </w:pPr>
      <w:r>
        <w:t xml:space="preserve">Rebuild the training pile with ONLY easy shots — ones that land far from the line (both IN and OUT).</w:t>
      </w:r>
    </w:p>
    <w:p>
      <w:pPr>
        <w:pStyle w:val="ListParagraph"/>
        <w:numPr>
          <w:ilvl w:val="0"/>
          <w:numId w:val="3"/>
        </w:numPr>
        <w:shd w:fill="F1F6F2" w:val="clear"/>
        <w:spacing w:after="40" w:line="266"/>
      </w:pPr>
      <w:r>
        <w:t xml:space="preserve">TEST with a CLOSE CALL card (a shot right next to the line).</w:t>
      </w:r>
    </w:p>
    <w:p>
      <w:pPr>
        <w:pStyle w:val="ListParagraph"/>
        <w:numPr>
          <w:ilvl w:val="0"/>
          <w:numId w:val="3"/>
        </w:numPr>
        <w:shd w:fill="F1F6F2" w:val="clear"/>
        <w:spacing w:after="40" w:line="266"/>
      </w:pPr>
      <w:r>
        <w:t xml:space="preserve">The closest easy card may be on the wrong side, so Ref-Bot often calls it wrong.</w:t>
      </w:r>
    </w:p>
    <w:p>
      <w:pPr>
        <w:pStyle w:val="ListParagraph"/>
        <w:numPr>
          <w:ilvl w:val="0"/>
          <w:numId w:val="3"/>
        </w:numPr>
        <w:shd w:fill="F1F6F2" w:val="clear"/>
        <w:spacing w:after="40" w:line="266"/>
      </w:pPr>
      <w:r>
        <w:t xml:space="preserve">Now add several CLOSE-CALL cards (and a blurry one) to the training pile. TEST the close call again — now Ref-Bot gets it right.</w:t>
      </w:r>
    </w:p>
    <w:p>
      <w:pPr>
        <w:shd w:fill="F1F6F2" w:val="clear"/>
        <w:spacing w:after="120" w:before="20"/>
      </w:pPr>
      <w:r>
        <w:rPr>
          <w:b/>
          <w:bCs/>
          <w:color w:val="1F7A4D"/>
        </w:rPr>
        <w:t xml:space="preserve">The 'aha': </w:t>
      </w:r>
      <w:r>
        <w:rPr>
          <w:color w:val="16241E"/>
        </w:rPr>
        <w:t xml:space="preserve">Practising only easy shots made Ref-Bot biased — good at easy calls, bad at hard ones. Many DIFFERENT, CLEAR examples fix it. (The blurry card shows why quality matters too: it is hard to learn from.)</w:t>
      </w:r>
    </w:p>
    <w:p>
      <w:pPr>
        <w:shd w:fill="F1F6F2" w:val="clear"/>
        <w:spacing w:after="40" w:before="60"/>
      </w:pPr>
      <w:r>
        <w:rPr>
          <w:b/>
          <w:bCs/>
          <w:color w:val="1F7A4D"/>
          <w:sz w:val="23"/>
          <w:szCs w:val="23"/>
        </w:rPr>
        <w:t xml:space="preserve">Round 4: A wrong label</w:t>
      </w:r>
    </w:p>
    <w:p>
      <w:pPr>
        <w:shd w:fill="F1F6F2" w:val="clear"/>
        <w:spacing w:after="60"/>
      </w:pPr>
      <w:r>
        <w:rPr>
          <w:b/>
          <w:bCs/>
          <w:color w:val="2B7FE0"/>
        </w:rPr>
        <w:t xml:space="preserve">Teaches: </w:t>
      </w:r>
      <w:r>
        <w:rPr>
          <w:i/>
          <w:iCs/>
          <w:color w:val="16241E"/>
        </w:rPr>
        <w:t xml:space="preserve">Wrong labels teach the wrong rule.</w:t>
      </w:r>
    </w:p>
    <w:p>
      <w:pPr>
        <w:pStyle w:val="ListParagraph"/>
        <w:numPr>
          <w:ilvl w:val="0"/>
          <w:numId w:val="3"/>
        </w:numPr>
        <w:shd w:fill="F1F6F2" w:val="clear"/>
        <w:spacing w:after="40" w:line="266"/>
      </w:pPr>
      <w:r>
        <w:t xml:space="preserve">Secretly turn one OUT card so it is labelled 'IN' (a mistake in the data). Add it to a good training pile.</w:t>
      </w:r>
    </w:p>
    <w:p>
      <w:pPr>
        <w:pStyle w:val="ListParagraph"/>
        <w:numPr>
          <w:ilvl w:val="0"/>
          <w:numId w:val="3"/>
        </w:numPr>
        <w:shd w:fill="F1F6F2" w:val="clear"/>
        <w:spacing w:after="40" w:line="266"/>
      </w:pPr>
      <w:r>
        <w:t xml:space="preserve">TEST with a shot similar to that card.</w:t>
      </w:r>
    </w:p>
    <w:p>
      <w:pPr>
        <w:pStyle w:val="ListParagraph"/>
        <w:numPr>
          <w:ilvl w:val="0"/>
          <w:numId w:val="3"/>
        </w:numPr>
        <w:shd w:fill="F1F6F2" w:val="clear"/>
        <w:spacing w:after="40" w:line="266"/>
      </w:pPr>
      <w:r>
        <w:t xml:space="preserve">Ref-Bot copies the wrong label and makes a matching mistake. Reveal the bad card.</w:t>
      </w:r>
    </w:p>
    <w:p>
      <w:pPr>
        <w:shd w:fill="F1F6F2" w:val="clear"/>
        <w:spacing w:after="120" w:before="20"/>
      </w:pPr>
      <w:r>
        <w:rPr>
          <w:b/>
          <w:bCs/>
          <w:color w:val="1F7A4D"/>
        </w:rPr>
        <w:t xml:space="preserve">The 'aha': </w:t>
      </w:r>
      <w:r>
        <w:rPr>
          <w:color w:val="16241E"/>
        </w:rPr>
        <w:t xml:space="preserve">Ref-Bot believes every label. One wrong label taught it the wrong thing. We must check our labels are right.</w:t>
      </w:r>
    </w:p>
    <w:p>
      <w:pPr>
        <w:shd w:fill="F1F6F2" w:val="clear"/>
        <w:spacing w:after="40" w:before="60"/>
      </w:pPr>
      <w:r>
        <w:rPr>
          <w:b/>
          <w:bCs/>
          <w:color w:val="1F7A4D"/>
          <w:sz w:val="23"/>
          <w:szCs w:val="23"/>
        </w:rPr>
        <w:t xml:space="preserve">Round 5: People check the AI</w:t>
      </w:r>
    </w:p>
    <w:p>
      <w:pPr>
        <w:shd w:fill="F1F6F2" w:val="clear"/>
        <w:spacing w:after="60"/>
      </w:pPr>
      <w:r>
        <w:rPr>
          <w:b/>
          <w:bCs/>
          <w:color w:val="2B7FE0"/>
        </w:rPr>
        <w:t xml:space="preserve">Teaches: </w:t>
      </w:r>
      <w:r>
        <w:rPr>
          <w:i/>
          <w:iCs/>
          <w:color w:val="16241E"/>
        </w:rPr>
        <w:t xml:space="preserve">AI is not perfect, so humans keep it fair.</w:t>
      </w:r>
    </w:p>
    <w:p>
      <w:pPr>
        <w:pStyle w:val="ListParagraph"/>
        <w:numPr>
          <w:ilvl w:val="0"/>
          <w:numId w:val="3"/>
        </w:numPr>
        <w:shd w:fill="F1F6F2" w:val="clear"/>
        <w:spacing w:after="40" w:line="266"/>
      </w:pPr>
      <w:r>
        <w:t xml:space="preserve">Give a good, diverse training pile. Add the CHECKER role.</w:t>
      </w:r>
    </w:p>
    <w:p>
      <w:pPr>
        <w:pStyle w:val="ListParagraph"/>
        <w:numPr>
          <w:ilvl w:val="0"/>
          <w:numId w:val="3"/>
        </w:numPr>
        <w:shd w:fill="F1F6F2" w:val="clear"/>
        <w:spacing w:after="40" w:line="266"/>
      </w:pPr>
      <w:r>
        <w:t xml:space="preserve">Ref-Bot makes several calls. After each, the Checker decides: correct, or fix it?</w:t>
      </w:r>
    </w:p>
    <w:p>
      <w:pPr>
        <w:pStyle w:val="ListParagraph"/>
        <w:numPr>
          <w:ilvl w:val="0"/>
          <w:numId w:val="3"/>
        </w:numPr>
        <w:shd w:fill="F1F6F2" w:val="clear"/>
        <w:spacing w:after="40" w:line="266"/>
      </w:pPr>
      <w:r>
        <w:t xml:space="preserve">When Ref-Bot is wrong, the Checker corrects the call and adds the right example to the pile.</w:t>
      </w:r>
    </w:p>
    <w:p>
      <w:pPr>
        <w:shd w:fill="F1F6F2" w:val="clear"/>
        <w:spacing w:after="120" w:before="20"/>
      </w:pPr>
      <w:r>
        <w:rPr>
          <w:b/>
          <w:bCs/>
          <w:color w:val="1F7A4D"/>
        </w:rPr>
        <w:t xml:space="preserve">The 'aha': </w:t>
      </w:r>
      <w:r>
        <w:rPr>
          <w:color w:val="16241E"/>
        </w:rPr>
        <w:t xml:space="preserve">Even a well-trained AI makes mistakes. A person checking its work keeps it fair and accurate.</w:t>
      </w:r>
    </w:p>
    <w:p>
      <w:pPr>
        <w:pStyle w:val="Heading1"/>
        <w:spacing w:after="110" w:before="260"/>
      </w:pPr>
      <w:r>
        <w:rPr>
          <w:b/>
          <w:bCs/>
          <w:color w:val="1F7A4D"/>
        </w:rPr>
        <w:t xml:space="preserve">Discussion questions</w:t>
      </w:r>
    </w:p>
    <w:p>
      <w:pPr>
        <w:pStyle w:val="ListParagraph"/>
        <w:numPr>
          <w:ilvl w:val="0"/>
          <w:numId w:val="2"/>
        </w:numPr>
        <w:spacing w:after="60" w:line="268"/>
      </w:pPr>
      <w:r>
        <w:t xml:space="preserve">In Round 1, why couldn't Ref-Bot ever say OUT? What did we forget to give it?</w:t>
      </w:r>
    </w:p>
    <w:p>
      <w:pPr>
        <w:pStyle w:val="ListParagraph"/>
        <w:numPr>
          <w:ilvl w:val="0"/>
          <w:numId w:val="2"/>
        </w:numPr>
        <w:spacing w:after="60" w:line="268"/>
      </w:pPr>
      <w:r>
        <w:t xml:space="preserve">In Round 3, Ref-Bot was good at easy shots but bad at close ones. What is that called? (Bias.)</w:t>
      </w:r>
    </w:p>
    <w:p>
      <w:pPr>
        <w:pStyle w:val="ListParagraph"/>
        <w:numPr>
          <w:ilvl w:val="0"/>
          <w:numId w:val="2"/>
        </w:numPr>
        <w:spacing w:after="60" w:line="268"/>
      </w:pPr>
      <w:r>
        <w:t xml:space="preserve">A real AI learns from millions of examples. What could go wrong if all those examples were one kind?</w:t>
      </w:r>
    </w:p>
    <w:p>
      <w:pPr>
        <w:pStyle w:val="ListParagraph"/>
        <w:numPr>
          <w:ilvl w:val="0"/>
          <w:numId w:val="2"/>
        </w:numPr>
        <w:spacing w:after="60" w:line="268"/>
      </w:pPr>
      <w:r>
        <w:t xml:space="preserve">Where in real life do people check an AI's work? (Doctors checking scans, referees reviewing calls, drivers watching self-driving features.)</w:t>
      </w:r>
    </w:p>
    <w:p>
      <w:pPr>
        <w:pStyle w:val="ListParagraph"/>
        <w:numPr>
          <w:ilvl w:val="0"/>
          <w:numId w:val="2"/>
        </w:numPr>
        <w:spacing w:after="60" w:line="268"/>
      </w:pPr>
      <w:r>
        <w:t xml:space="preserve">Who chooses the examples an AI learns from? Why does it matter who does that job?</w:t>
      </w:r>
    </w:p>
    <w:p>
      <w:pPr>
        <w:pStyle w:val="Heading1"/>
        <w:spacing w:after="110" w:before="260"/>
      </w:pPr>
      <w:r>
        <w:rPr>
          <w:b/>
          <w:bCs/>
          <w:color w:val="1F7A4D"/>
        </w:rPr>
        <w:t xml:space="preserve">Check for understanding</w:t>
      </w:r>
    </w:p>
    <w:p>
      <w:pPr>
        <w:spacing w:after="110" w:line="274"/>
      </w:pPr>
      <w:r>
        <w:t xml:space="preserve">Quick ways to see if it landed (pick one):</w:t>
      </w:r>
    </w:p>
    <w:p>
      <w:pPr>
        <w:pStyle w:val="ListParagraph"/>
        <w:numPr>
          <w:ilvl w:val="0"/>
          <w:numId w:val="2"/>
        </w:numPr>
        <w:spacing w:after="60" w:line="268"/>
      </w:pPr>
      <w:r>
        <w:rPr>
          <w:b/>
          <w:bCs/>
        </w:rPr>
        <w:t xml:space="preserve">Thumbs call: </w:t>
      </w:r>
      <w:r>
        <w:t xml:space="preserve">read a scenario ('an AI only saw photos of sunny days') — thumbs up if it will work well on rainy days, thumbs down if not. Ask why.</w:t>
      </w:r>
    </w:p>
    <w:p>
      <w:pPr>
        <w:pStyle w:val="ListParagraph"/>
        <w:numPr>
          <w:ilvl w:val="0"/>
          <w:numId w:val="2"/>
        </w:numPr>
        <w:spacing w:after="60" w:line="268"/>
      </w:pPr>
      <w:r>
        <w:rPr>
          <w:b/>
          <w:bCs/>
        </w:rPr>
        <w:t xml:space="preserve">One-sentence exit ticket: </w:t>
      </w:r>
      <w:r>
        <w:t xml:space="preserve">“AI learns from ______, and it can be wrong when ______.”</w:t>
      </w:r>
    </w:p>
    <w:p>
      <w:pPr>
        <w:pStyle w:val="ListParagraph"/>
        <w:numPr>
          <w:ilvl w:val="0"/>
          <w:numId w:val="2"/>
        </w:numPr>
        <w:spacing w:after="60" w:line="268"/>
      </w:pPr>
      <w:r>
        <w:rPr>
          <w:b/>
          <w:bCs/>
        </w:rPr>
        <w:t xml:space="preserve">Re-teach test: </w:t>
      </w:r>
      <w:r>
        <w:t xml:space="preserve">a student explains to Ref-Bot why it needs both answers.</w:t>
      </w:r>
    </w:p>
    <w:p>
      <w:pPr>
        <w:pStyle w:val="Heading1"/>
        <w:spacing w:after="110" w:before="260"/>
      </w:pPr>
      <w:r>
        <w:rPr>
          <w:b/>
          <w:bCs/>
          <w:color w:val="1F7A4D"/>
        </w:rPr>
        <w:t xml:space="preserve">Make it work for everyone</w:t>
      </w:r>
    </w:p>
    <w:p>
      <w:pPr>
        <w:pStyle w:val="ListParagraph"/>
        <w:numPr>
          <w:ilvl w:val="0"/>
          <w:numId w:val="2"/>
        </w:numPr>
        <w:spacing w:after="60" w:line="268"/>
      </w:pPr>
      <w:r>
        <w:rPr>
          <w:b/>
          <w:bCs/>
        </w:rPr>
        <w:t xml:space="preserve">English learners: </w:t>
      </w:r>
      <w:r>
        <w:t xml:space="preserve">keep the four key words on the board with a picture. The cards carry the meaning visually, so a child can succeed without reading much. Let students answer by pointing to IN or OUT sides.</w:t>
      </w:r>
    </w:p>
    <w:p>
      <w:pPr>
        <w:pStyle w:val="ListParagraph"/>
        <w:numPr>
          <w:ilvl w:val="0"/>
          <w:numId w:val="2"/>
        </w:numPr>
        <w:spacing w:after="60" w:line="268"/>
      </w:pPr>
      <w:r>
        <w:rPr>
          <w:b/>
          <w:bCs/>
        </w:rPr>
        <w:t xml:space="preserve">Low resources: </w:t>
      </w:r>
      <w:r>
        <w:t xml:space="preserve">use the chalk-court / paper-ball version in Materials. No cards needed — place the ball, call the label.</w:t>
      </w:r>
    </w:p>
    <w:p>
      <w:pPr>
        <w:pStyle w:val="ListParagraph"/>
        <w:numPr>
          <w:ilvl w:val="0"/>
          <w:numId w:val="2"/>
        </w:numPr>
        <w:spacing w:after="60" w:line="268"/>
      </w:pPr>
      <w:r>
        <w:rPr>
          <w:b/>
          <w:bCs/>
        </w:rPr>
        <w:t xml:space="preserve">Large class: </w:t>
      </w:r>
      <w:r>
        <w:t xml:space="preserve">split into groups, each with its own Ref-Bot and card pile, running the same rounds. Or keep one Ref-Bot and rotate trainers each round.</w:t>
      </w:r>
    </w:p>
    <w:p>
      <w:pPr>
        <w:pStyle w:val="ListParagraph"/>
        <w:numPr>
          <w:ilvl w:val="0"/>
          <w:numId w:val="2"/>
        </w:numPr>
        <w:spacing w:after="60" w:line="268"/>
      </w:pPr>
      <w:r>
        <w:rPr>
          <w:b/>
          <w:bCs/>
        </w:rPr>
        <w:t xml:space="preserve">Younger / older: </w:t>
      </w:r>
      <w:r>
        <w:t xml:space="preserve">younger classes can stop after Round 3; older classes can add their own tricky test shots and predict what Ref-Bot will do before testing.</w:t>
      </w:r>
    </w:p>
    <w:p>
      <w:pPr>
        <w:pStyle w:val="Heading1"/>
        <w:spacing w:after="110" w:before="260"/>
      </w:pPr>
      <w:r>
        <w:rPr>
          <w:b/>
          <w:bCs/>
          <w:color w:val="1F7A4D"/>
        </w:rPr>
        <w:t xml:space="preserve">Extend it</w:t>
      </w:r>
    </w:p>
    <w:p>
      <w:pPr>
        <w:pStyle w:val="ListParagraph"/>
        <w:numPr>
          <w:ilvl w:val="0"/>
          <w:numId w:val="2"/>
        </w:numPr>
        <w:spacing w:after="60" w:line="268"/>
      </w:pPr>
      <w:r>
        <w:t xml:space="preserve">Play the AI Ref computer game (the plugged half) so students see the same ideas on a screen and train a real on-screen Ref-Bot.</w:t>
      </w:r>
    </w:p>
    <w:p>
      <w:pPr>
        <w:pStyle w:val="ListParagraph"/>
        <w:numPr>
          <w:ilvl w:val="0"/>
          <w:numId w:val="2"/>
        </w:numPr>
        <w:spacing w:after="60" w:line="268"/>
      </w:pPr>
      <w:r>
        <w:t xml:space="preserve">Let a group design a NEW set of training cards that would make Ref-Bot fair, then test another group's Ref-Bot.</w:t>
      </w:r>
    </w:p>
    <w:p>
      <w:pPr>
        <w:pStyle w:val="ListParagraph"/>
        <w:numPr>
          <w:ilvl w:val="0"/>
          <w:numId w:val="2"/>
        </w:numPr>
        <w:spacing w:after="60" w:line="268"/>
      </w:pPr>
      <w:r>
        <w:t xml:space="preserve">Connect to other sports or real AI the class knows (photo tagging, voice assistants) and ask what their 'training data' might be.</w:t>
      </w:r>
    </w:p>
    <w:p>
      <w:pPr>
        <w:pStyle w:val="Heading1"/>
        <w:spacing w:after="110" w:before="260"/>
      </w:pPr>
      <w:r>
        <w:rPr>
          <w:b/>
          <w:bCs/>
          <w:color w:val="1F7A4D"/>
        </w:rPr>
        <w:t xml:space="preserve">Teacher tips</w:t>
      </w:r>
    </w:p>
    <w:p>
      <w:pPr>
        <w:pStyle w:val="ListParagraph"/>
        <w:numPr>
          <w:ilvl w:val="0"/>
          <w:numId w:val="2"/>
        </w:numPr>
        <w:spacing w:after="60" w:line="268"/>
      </w:pPr>
      <w:r>
        <w:t xml:space="preserve">The magic is Ref-Bot's one rule. If Ref-Bot starts using their own opinion, gently remind them: only copy the most similar card.</w:t>
      </w:r>
    </w:p>
    <w:p>
      <w:pPr>
        <w:pStyle w:val="ListParagraph"/>
        <w:numPr>
          <w:ilvl w:val="0"/>
          <w:numId w:val="2"/>
        </w:numPr>
        <w:spacing w:after="60" w:line="268"/>
      </w:pPr>
      <w:r>
        <w:t xml:space="preserve">Let the wrong answers happen. The mistakes are the lesson — don't rescue Ref-Bot too early.</w:t>
      </w:r>
    </w:p>
    <w:p>
      <w:pPr>
        <w:pStyle w:val="ListParagraph"/>
        <w:numPr>
          <w:ilvl w:val="0"/>
          <w:numId w:val="2"/>
        </w:numPr>
        <w:spacing w:after="60" w:line="268"/>
      </w:pPr>
      <w:r>
        <w:t xml:space="preserve">Keep the trained cards visible and in view; Ref-Bot 'sees' only what is in front of it, just like a real model only knows its training data.</w:t>
      </w:r>
    </w:p>
    <w:p>
      <w:pPr>
        <w:pStyle w:val="ListParagraph"/>
        <w:numPr>
          <w:ilvl w:val="0"/>
          <w:numId w:val="2"/>
        </w:numPr>
        <w:spacing w:after="60" w:line="268"/>
      </w:pPr>
      <w:r>
        <w:t xml:space="preserve">Celebrate the trainers, not just Ref-Bot. Every child doing the training is doing real AI-trainer thinking.</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30"/>
      </w:pPr>
    </w:lvl>
  </w:abstractNum>
  <w:abstractNum w:abstractNumId="3" w15:restartNumberingAfterBreak="0">
    <w:multiLevelType w:val="hybridMultilevel"/>
    <w:lvl w:ilvl="0" w15:tentative="1">
      <w:start w:val="1"/>
      <w:numFmt w:val="decimal"/>
      <w:lvlText w:val="%1."/>
      <w:lvlJc w:val="left"/>
      <w:pPr>
        <w:ind w:left="360" w:hanging="23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241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2026-07-17T14:14:18.330Z</dcterms:created>
  <dcterms:modified xsi:type="dcterms:W3CDTF">2026-07-17T14:14:18.330Z</dcterms:modified>
</cp:coreProperties>
</file>

<file path=docProps/custom.xml><?xml version="1.0" encoding="utf-8"?>
<Properties xmlns="http://schemas.openxmlformats.org/officeDocument/2006/custom-properties" xmlns:vt="http://schemas.openxmlformats.org/officeDocument/2006/docPropsVTypes"/>
</file>